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CB" w:rsidRDefault="00A851CB" w:rsidP="00A851CB">
      <w:pPr>
        <w:pStyle w:val="1"/>
        <w:shd w:val="clear" w:color="auto" w:fill="FFFFFF"/>
        <w:spacing w:before="0"/>
        <w:rPr>
          <w:rFonts w:ascii="Arial" w:hAnsi="Arial" w:cs="Arial"/>
          <w:color w:val="130F40"/>
          <w:sz w:val="30"/>
          <w:szCs w:val="30"/>
        </w:rPr>
      </w:pPr>
      <w:r>
        <w:rPr>
          <w:rFonts w:ascii="Arial" w:hAnsi="Arial" w:cs="Arial"/>
          <w:b/>
          <w:bCs/>
          <w:color w:val="130F40"/>
          <w:sz w:val="30"/>
          <w:szCs w:val="30"/>
        </w:rPr>
        <w:t>Правила применения рекомендательных технологий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Настоящий документ устанавливает порядок и цели использования рекомендательных технологий при предоставлении </w:t>
      </w:r>
      <w:r w:rsidRPr="00A851CB">
        <w:rPr>
          <w:rFonts w:ascii="Arial" w:hAnsi="Arial" w:cs="Arial"/>
          <w:sz w:val="23"/>
          <w:szCs w:val="23"/>
        </w:rPr>
        <w:t xml:space="preserve">информации на сайте </w:t>
      </w:r>
      <w:r w:rsidRPr="00A851CB">
        <w:rPr>
          <w:rFonts w:ascii="Arial" w:hAnsi="Arial" w:cs="Arial"/>
          <w:sz w:val="21"/>
          <w:szCs w:val="21"/>
        </w:rPr>
        <w:t>ООО «ТЕПЛОГИГАНТ» ИНН: 7743306802, ОГРН: 1197746425612</w:t>
      </w:r>
      <w:r w:rsidRPr="00A851C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(далее — Компания, мы, наш сайт), а также раскрывает общие принципы обработки сведений о предпочтениях пользователей, находящихся на территории Российской Федерации.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t>Общие положения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Рекомендательные технологии направлены на повышение удобства и эффективности взаимодействия с сайтом: они помогают пользователю быстрее находить интересующие его товары и услуги, в том числе сопутствующие или аналогичные.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Интеллектуальные рекомендации на нашем сайте разработаны с учётом потребностей B2B-клиентов и особенностей промышленных комплектаций.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Наша система помогает подобрать совместимые компоненты, сократить время на проектирование и упростить техническую интеграцию.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Если вы рассматриваете, например, дисковый затвор — алгоритмы предложат соответствующие приводы, ответные фланцы, уплотнительные элементы и крепёж, которые наиболее близко соответствуют типоразмерам и параметрам эксплуатации.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 при подборе трубопроводной арматуры под конкретные условия (давление, среда, диаметр, тип присоединения), система отфильтрует наиболее подходящие решения, включая аналоги и запасные части.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Мы понимаем, что для инженеров, снабженцев и проектных организаций важна точность, совместимость и скорость. Поэтому наши рекомендательные технологии не просто подсказывают популярные позиции, а помогают собрать корректную техническую конфигурацию и минимизировать риски ошибок в заявках.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t>Как формируются рекомендации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Чтобы сформировать действительно полезные рекомендации, нам необходимо понимать потребности и предпочтения наших клиентов — как прямые, так и косвенные. Поэтому мы анализируем поведение пользователей на сайте и в коммуникациях, а также учитываем технический контекст их интересов. Например: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просмотр карточек товаров и инженерных категорий (например, запорная арматура, трубопроводы, фланцы);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добавление товаров в «Избранное» или в корзину;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состав и параметры оформленных заказов: типы оборудования, размеры, количество, дата и регион поставки;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реакции на электронные письма, предложения, переходы по рекламным ссылкам, открытие писем или уведомлений;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взаимодействие с мобильным приложением (при наличии);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Рекомендации подбираются автоматически, с использованием алгоритмов машинного обучения, на основе одной или нескольких следующих моделей:</w:t>
      </w:r>
    </w:p>
    <w:p w:rsidR="00A851CB" w:rsidRDefault="00A851CB" w:rsidP="00A851CB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анализ интересов к схожим товарам — подбор аналогичных или сопутствующих продуктов по характеристикам, таким как категория, материал, производитель и другие параметры</w:t>
      </w:r>
      <w:r>
        <w:rPr>
          <w:rStyle w:val="a7"/>
          <w:rFonts w:ascii="Arial" w:hAnsi="Arial" w:cs="Arial"/>
          <w:sz w:val="23"/>
          <w:szCs w:val="23"/>
        </w:rPr>
        <w:t>;</w:t>
      </w:r>
    </w:p>
    <w:p w:rsidR="00A851CB" w:rsidRDefault="00A851CB" w:rsidP="00A851CB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популярные товары — товары с наибольшим спросом или высокой пользовательской оценкой (алгоритмы учитывают массовые пользовательские предпочтения и частоту заказов);</w:t>
      </w:r>
    </w:p>
    <w:p w:rsidR="00A851CB" w:rsidRDefault="00A851CB" w:rsidP="00A851CB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схожесть пользовательских предпочтений — при обнаружении совпадений в поведении разных пользователей (например, мастеров, выбирающих однотипные инструменты), мы можем рекомендовать товары, интересные пользователям с аналогичными действиями.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Для повышения релевантности сформированные рекомендации могут быть уточнены с учётом: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региона нахождения пользователя, чтобы предлагать позиции, доступные к отгрузке в соответствующем логистическом направлении;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часового пояса (если пользователь предоставил доступ к таким данным) — для своевременного показа информации и предложений;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сезонных или временных факторов;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исключения товаров, приобретаемых вне зависимости от интересов (например, стандартные позиции постоянного спроса).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Pr="002D23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</w:rPr>
        <w:t xml:space="preserve">Для сбора информации о действиях пользователей мы применяем файлы </w:t>
      </w:r>
      <w:proofErr w:type="spellStart"/>
      <w:r>
        <w:rPr>
          <w:rFonts w:ascii="Arial" w:hAnsi="Arial" w:cs="Arial"/>
          <w:sz w:val="23"/>
          <w:szCs w:val="23"/>
        </w:rPr>
        <w:t>cookie</w:t>
      </w:r>
      <w:proofErr w:type="spellEnd"/>
      <w:r>
        <w:rPr>
          <w:rFonts w:ascii="Arial" w:hAnsi="Arial" w:cs="Arial"/>
          <w:sz w:val="23"/>
          <w:szCs w:val="23"/>
        </w:rPr>
        <w:t xml:space="preserve"> и аналогичные технологии. Они позволяют запоминать предпочтения, анализировать популярность разделов сайта и обеспечивать работу рекомендательных алгоритмов. Некоторые </w:t>
      </w:r>
      <w:proofErr w:type="spellStart"/>
      <w:r>
        <w:rPr>
          <w:rFonts w:ascii="Arial" w:hAnsi="Arial" w:cs="Arial"/>
          <w:sz w:val="23"/>
          <w:szCs w:val="23"/>
        </w:rPr>
        <w:t>cookie</w:t>
      </w:r>
      <w:proofErr w:type="spellEnd"/>
      <w:r>
        <w:rPr>
          <w:rFonts w:ascii="Arial" w:hAnsi="Arial" w:cs="Arial"/>
          <w:sz w:val="23"/>
          <w:szCs w:val="23"/>
        </w:rPr>
        <w:t xml:space="preserve"> необходимы для корректной работы сайта, другие — используются для аналитики и персонализации. Использование </w:t>
      </w:r>
      <w:proofErr w:type="spellStart"/>
      <w:r>
        <w:rPr>
          <w:rFonts w:ascii="Arial" w:hAnsi="Arial" w:cs="Arial"/>
          <w:sz w:val="23"/>
          <w:szCs w:val="23"/>
        </w:rPr>
        <w:t>cookie</w:t>
      </w:r>
      <w:proofErr w:type="spellEnd"/>
      <w:r>
        <w:rPr>
          <w:rFonts w:ascii="Arial" w:hAnsi="Arial" w:cs="Arial"/>
          <w:sz w:val="23"/>
          <w:szCs w:val="23"/>
        </w:rPr>
        <w:t xml:space="preserve"> регулируется нашей </w:t>
      </w:r>
      <w:r w:rsidRPr="002D23CB">
        <w:rPr>
          <w:rFonts w:ascii="Arial" w:hAnsi="Arial" w:cs="Arial"/>
          <w:sz w:val="23"/>
          <w:szCs w:val="23"/>
        </w:rPr>
        <w:t>Политикой конфиденциальности</w:t>
      </w:r>
      <w:r w:rsidR="002D23CB">
        <w:rPr>
          <w:rFonts w:ascii="Arial" w:hAnsi="Arial" w:cs="Arial"/>
          <w:sz w:val="23"/>
          <w:szCs w:val="23"/>
          <w:lang w:val="en-US"/>
        </w:rPr>
        <w:t>.</w:t>
      </w:r>
      <w:bookmarkStart w:id="0" w:name="_GoBack"/>
      <w:bookmarkEnd w:id="0"/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Информация поступает с нашего сайта, мобильных приложений, кассового оборудования (при наличии), а также из рекламных и аналитических платформ, используемых Компанией.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Для повышения качества обслуживания и персонализации мы анализируем записи телефонных разговоров – </w:t>
      </w:r>
      <w:proofErr w:type="spellStart"/>
      <w:r>
        <w:rPr>
          <w:rFonts w:ascii="Arial" w:hAnsi="Arial" w:cs="Arial"/>
          <w:sz w:val="23"/>
          <w:szCs w:val="23"/>
        </w:rPr>
        <w:t>автоматизированно</w:t>
      </w:r>
      <w:proofErr w:type="spellEnd"/>
      <w:r>
        <w:rPr>
          <w:rFonts w:ascii="Arial" w:hAnsi="Arial" w:cs="Arial"/>
          <w:sz w:val="23"/>
          <w:szCs w:val="23"/>
        </w:rPr>
        <w:t>, с соблюдением законодательства о персональных данных.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lastRenderedPageBreak/>
        <w:t>Где отображаются рекомендации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Автоматически сформированные и обученные подборки товаров отображаются в различных разделах сайта, в том числе: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 главной странице;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категориях товаров;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карточках конкретных товаров;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персональных рассылках (при наличии согласия на их получение).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Настройка, отображение и логика персонализации могут меняться в зависимости от технологической реализации сайта и используемых сервисов.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t>Правовые основания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Мы используем рекомендательные технологии, чтобы сделать сайт удобнее и показывать вам подходящие товары. Для этого обрабатываем некоторые данные — строго по закону, включая законы о персональных данных и рекламе.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Такие технологии применяются в рамках легитимного интереса Компании, а в отдельных случаях — только при наличии вашего согласия, если это требует закон, - в зависимости от ситуации и типа данных.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Дополнительную информацию об обработке персональных данных и правах субъектов данных можно найти в Политике конфиденциальности при использовании сайта </w:t>
      </w:r>
      <w:hyperlink r:id="rId5" w:history="1">
        <w:r w:rsidRPr="004A470A">
          <w:rPr>
            <w:rStyle w:val="a4"/>
            <w:rFonts w:ascii="Arial" w:hAnsi="Arial" w:cs="Arial"/>
            <w:sz w:val="23"/>
            <w:szCs w:val="23"/>
            <w:lang w:val="en-US"/>
          </w:rPr>
          <w:t>www</w:t>
        </w:r>
        <w:r w:rsidRPr="004A470A">
          <w:rPr>
            <w:rStyle w:val="a4"/>
            <w:rFonts w:ascii="Arial" w:hAnsi="Arial" w:cs="Arial"/>
            <w:sz w:val="23"/>
            <w:szCs w:val="23"/>
          </w:rPr>
          <w:t>.teploros.ru</w:t>
        </w:r>
      </w:hyperlink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</w:p>
    <w:p w:rsidR="009611E9" w:rsidRPr="00626952" w:rsidRDefault="009611E9" w:rsidP="00626952"/>
    <w:sectPr w:rsidR="009611E9" w:rsidRPr="0062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59F5"/>
    <w:multiLevelType w:val="multilevel"/>
    <w:tmpl w:val="BD8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96864"/>
    <w:multiLevelType w:val="multilevel"/>
    <w:tmpl w:val="29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51674"/>
    <w:multiLevelType w:val="multilevel"/>
    <w:tmpl w:val="1E0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E5709"/>
    <w:multiLevelType w:val="multilevel"/>
    <w:tmpl w:val="7A768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D3602"/>
    <w:multiLevelType w:val="multilevel"/>
    <w:tmpl w:val="30B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F5EE8"/>
    <w:multiLevelType w:val="multilevel"/>
    <w:tmpl w:val="6544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C75A3"/>
    <w:multiLevelType w:val="multilevel"/>
    <w:tmpl w:val="6D9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9E0BEB"/>
    <w:multiLevelType w:val="multilevel"/>
    <w:tmpl w:val="E6A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21555"/>
    <w:multiLevelType w:val="multilevel"/>
    <w:tmpl w:val="3D9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2C2305"/>
    <w:multiLevelType w:val="multilevel"/>
    <w:tmpl w:val="421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023C5"/>
    <w:multiLevelType w:val="multilevel"/>
    <w:tmpl w:val="E9448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E34EE"/>
    <w:multiLevelType w:val="multilevel"/>
    <w:tmpl w:val="7E3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76037"/>
    <w:multiLevelType w:val="multilevel"/>
    <w:tmpl w:val="BD58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E37F5"/>
    <w:multiLevelType w:val="multilevel"/>
    <w:tmpl w:val="EEEA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5A5761"/>
    <w:multiLevelType w:val="multilevel"/>
    <w:tmpl w:val="B4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E1740"/>
    <w:multiLevelType w:val="multilevel"/>
    <w:tmpl w:val="54E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864A4"/>
    <w:multiLevelType w:val="multilevel"/>
    <w:tmpl w:val="430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31387"/>
    <w:multiLevelType w:val="multilevel"/>
    <w:tmpl w:val="CD66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DB3369"/>
    <w:multiLevelType w:val="multilevel"/>
    <w:tmpl w:val="06BEE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933E3"/>
    <w:multiLevelType w:val="multilevel"/>
    <w:tmpl w:val="800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6"/>
  </w:num>
  <w:num w:numId="6">
    <w:abstractNumId w:val="14"/>
  </w:num>
  <w:num w:numId="7">
    <w:abstractNumId w:val="11"/>
  </w:num>
  <w:num w:numId="8">
    <w:abstractNumId w:val="19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4"/>
  </w:num>
  <w:num w:numId="16">
    <w:abstractNumId w:val="2"/>
  </w:num>
  <w:num w:numId="17">
    <w:abstractNumId w:val="15"/>
  </w:num>
  <w:num w:numId="18">
    <w:abstractNumId w:val="18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DE"/>
    <w:rsid w:val="002D23CB"/>
    <w:rsid w:val="004210B7"/>
    <w:rsid w:val="004F5A82"/>
    <w:rsid w:val="00522438"/>
    <w:rsid w:val="005B66F3"/>
    <w:rsid w:val="00616553"/>
    <w:rsid w:val="00626952"/>
    <w:rsid w:val="006D6162"/>
    <w:rsid w:val="009611E9"/>
    <w:rsid w:val="0098550A"/>
    <w:rsid w:val="00A5301A"/>
    <w:rsid w:val="00A7253F"/>
    <w:rsid w:val="00A851CB"/>
    <w:rsid w:val="00A86F5A"/>
    <w:rsid w:val="00D1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FB3C"/>
  <w15:docId w15:val="{24F54EBA-2015-445C-A4F7-B222AEA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A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7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6165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10B7"/>
    <w:rPr>
      <w:color w:val="605E5C"/>
      <w:shd w:val="clear" w:color="auto" w:fill="E1DFDD"/>
    </w:rPr>
  </w:style>
  <w:style w:type="paragraph" w:customStyle="1" w:styleId="consnormal">
    <w:name w:val="consnormal"/>
    <w:basedOn w:val="a"/>
    <w:rsid w:val="006D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6162"/>
    <w:rPr>
      <w:b/>
      <w:bCs/>
    </w:rPr>
  </w:style>
  <w:style w:type="character" w:styleId="a7">
    <w:name w:val="Emphasis"/>
    <w:basedOn w:val="a0"/>
    <w:uiPriority w:val="20"/>
    <w:qFormat/>
    <w:rsid w:val="00A851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plor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 Сергей Владимирович</dc:creator>
  <cp:lastModifiedBy>Владимир Ковалев</cp:lastModifiedBy>
  <cp:revision>3</cp:revision>
  <dcterms:created xsi:type="dcterms:W3CDTF">2026-04-08T03:48:00Z</dcterms:created>
  <dcterms:modified xsi:type="dcterms:W3CDTF">2026-04-08T04:29:00Z</dcterms:modified>
</cp:coreProperties>
</file>